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风景园林艺术学院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推荐2021届优秀本科毕业生免试攻读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研究生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科研潜质评分实施细则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科研潜质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考查</w:t>
      </w:r>
      <w:r>
        <w:rPr>
          <w:rFonts w:ascii="Times New Roman" w:hAnsi="仿宋" w:eastAsia="仿宋" w:cs="Times New Roman"/>
          <w:sz w:val="32"/>
          <w:szCs w:val="32"/>
        </w:rPr>
        <w:t>由外语等级评定、专业相关论文（作品）发表、学科竞赛获奖、大学生创新创业训练项目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部分组成</w:t>
      </w:r>
      <w:r>
        <w:rPr>
          <w:rFonts w:hint="eastAsia" w:ascii="Times New Roman" w:hAnsi="仿宋" w:eastAsia="仿宋" w:cs="Times New Roman"/>
          <w:sz w:val="32"/>
          <w:szCs w:val="32"/>
        </w:rPr>
        <w:t>，</w:t>
      </w:r>
      <w:r>
        <w:rPr>
          <w:rFonts w:ascii="Times New Roman" w:hAnsi="仿宋" w:eastAsia="仿宋" w:cs="Times New Roman"/>
          <w:sz w:val="32"/>
          <w:szCs w:val="32"/>
        </w:rPr>
        <w:t>满分为</w:t>
      </w:r>
      <w:r>
        <w:rPr>
          <w:rFonts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仿宋" w:eastAsia="仿宋" w:cs="Times New Roman"/>
          <w:sz w:val="32"/>
          <w:szCs w:val="32"/>
        </w:rPr>
        <w:t>分</w:t>
      </w:r>
      <w:r>
        <w:rPr>
          <w:rFonts w:hint="eastAsia" w:ascii="Times New Roman" w:hAnsi="仿宋" w:eastAsia="仿宋" w:cs="Times New Roman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  1.</w:t>
      </w:r>
      <w:r>
        <w:rPr>
          <w:rFonts w:ascii="Times New Roman" w:hAnsi="仿宋" w:eastAsia="仿宋" w:cs="Times New Roman"/>
          <w:sz w:val="32"/>
          <w:szCs w:val="32"/>
        </w:rPr>
        <w:t>外语等级评定（占</w:t>
      </w:r>
      <w:r>
        <w:rPr>
          <w:rFonts w:hint="eastAsia" w:ascii="Times New Roman" w:hAnsi="仿宋" w:eastAsia="仿宋" w:cs="Times New Roman"/>
          <w:sz w:val="32"/>
          <w:szCs w:val="32"/>
        </w:rPr>
        <w:t>科研潜质</w:t>
      </w:r>
      <w:r>
        <w:rPr>
          <w:rFonts w:ascii="Times New Roman" w:hAnsi="仿宋" w:eastAsia="仿宋" w:cs="Times New Roman"/>
          <w:sz w:val="32"/>
          <w:szCs w:val="32"/>
        </w:rPr>
        <w:t>成绩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ascii="Times New Roman" w:hAnsi="仿宋" w:eastAsia="仿宋" w:cs="Times New Roman"/>
          <w:sz w:val="32"/>
          <w:szCs w:val="32"/>
        </w:rPr>
        <w:t>，以下按百分制计算）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全国大学英语四</w:t>
      </w:r>
      <w:r>
        <w:rPr>
          <w:rFonts w:hint="eastAsia" w:ascii="Times New Roman" w:hAnsi="仿宋" w:eastAsia="仿宋" w:cs="Times New Roman"/>
          <w:sz w:val="32"/>
          <w:szCs w:val="32"/>
        </w:rPr>
        <w:t>、</w:t>
      </w:r>
      <w:r>
        <w:rPr>
          <w:rFonts w:ascii="Times New Roman" w:hAnsi="仿宋" w:eastAsia="仿宋" w:cs="Times New Roman"/>
          <w:sz w:val="32"/>
          <w:szCs w:val="32"/>
        </w:rPr>
        <w:t>六级考试、托福（</w:t>
      </w:r>
      <w:r>
        <w:rPr>
          <w:rFonts w:ascii="Times New Roman" w:hAnsi="Times New Roman" w:eastAsia="仿宋" w:cs="Times New Roman"/>
          <w:sz w:val="32"/>
          <w:szCs w:val="32"/>
        </w:rPr>
        <w:t>TOEFL</w:t>
      </w:r>
      <w:r>
        <w:rPr>
          <w:rFonts w:ascii="Times New Roman" w:hAnsi="仿宋" w:eastAsia="仿宋" w:cs="Times New Roman"/>
          <w:sz w:val="32"/>
          <w:szCs w:val="32"/>
        </w:rPr>
        <w:t>）、雅思（</w:t>
      </w:r>
      <w:r>
        <w:rPr>
          <w:rFonts w:ascii="Times New Roman" w:hAnsi="Times New Roman" w:eastAsia="仿宋" w:cs="Times New Roman"/>
          <w:sz w:val="32"/>
          <w:szCs w:val="32"/>
        </w:rPr>
        <w:t>IELTS</w:t>
      </w:r>
      <w:r>
        <w:rPr>
          <w:rFonts w:ascii="Times New Roman" w:hAnsi="仿宋" w:eastAsia="仿宋" w:cs="Times New Roman"/>
          <w:sz w:val="32"/>
          <w:szCs w:val="32"/>
        </w:rPr>
        <w:t>）、及全国大学英语竞赛，分值标准见表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jc w:val="center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表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1  </w:t>
      </w:r>
      <w:r>
        <w:rPr>
          <w:rFonts w:ascii="Times New Roman" w:hAnsi="仿宋" w:eastAsia="仿宋" w:cs="Times New Roman"/>
          <w:bCs/>
          <w:sz w:val="32"/>
          <w:szCs w:val="32"/>
        </w:rPr>
        <w:t>外语等级成绩评价表</w:t>
      </w:r>
    </w:p>
    <w:tbl>
      <w:tblPr>
        <w:tblStyle w:val="3"/>
        <w:tblW w:w="883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3067"/>
        <w:gridCol w:w="294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类别</w:t>
            </w:r>
          </w:p>
        </w:tc>
        <w:tc>
          <w:tcPr>
            <w:tcW w:w="30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考试得分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获奖级别</w:t>
            </w:r>
          </w:p>
        </w:tc>
        <w:tc>
          <w:tcPr>
            <w:tcW w:w="294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分值标准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全国英语四级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笔试成绩</w:t>
            </w:r>
          </w:p>
        </w:tc>
        <w:tc>
          <w:tcPr>
            <w:tcW w:w="306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425-532</w:t>
            </w:r>
          </w:p>
        </w:tc>
        <w:tc>
          <w:tcPr>
            <w:tcW w:w="294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533-638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639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分以上（含）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全国英语六级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笔试成绩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425-532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533-638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639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分以上（含）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托福成绩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90-99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100-109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110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分以上（含）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雅思成绩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6.0-6.5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7.0-7.5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8.0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分以上（含）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Cs/>
                <w:sz w:val="28"/>
                <w:szCs w:val="28"/>
              </w:rPr>
              <w:t>全国大学生英语竞赛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Cs/>
                <w:sz w:val="28"/>
                <w:szCs w:val="28"/>
              </w:rPr>
              <w:t>特等奖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Cs/>
                <w:sz w:val="28"/>
                <w:szCs w:val="28"/>
              </w:rPr>
              <w:t>一等奖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Cs/>
                <w:sz w:val="28"/>
                <w:szCs w:val="28"/>
              </w:rPr>
              <w:t>二等奖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8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Cs/>
                <w:sz w:val="28"/>
                <w:szCs w:val="28"/>
              </w:rPr>
              <w:t>三等奖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both"/>
        <w:textAlignment w:val="auto"/>
        <w:outlineLvl w:val="9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ascii="Times New Roman" w:hAnsi="仿宋" w:eastAsia="仿宋"/>
          <w:b w:val="0"/>
          <w:sz w:val="32"/>
          <w:szCs w:val="32"/>
        </w:rPr>
        <w:t>注：四级、六级、托福、雅思成绩分数不累计。全国大学英语竞赛获奖与四类考试分数可累计，累计超过</w:t>
      </w:r>
      <w:r>
        <w:rPr>
          <w:rFonts w:ascii="Times New Roman" w:hAnsi="Times New Roman" w:eastAsia="仿宋"/>
          <w:b w:val="0"/>
          <w:sz w:val="32"/>
          <w:szCs w:val="32"/>
        </w:rPr>
        <w:t>100</w:t>
      </w:r>
      <w:r>
        <w:rPr>
          <w:rFonts w:ascii="Times New Roman" w:hAnsi="仿宋" w:eastAsia="仿宋"/>
          <w:b w:val="0"/>
          <w:sz w:val="32"/>
          <w:szCs w:val="32"/>
        </w:rPr>
        <w:t>分，按</w:t>
      </w:r>
      <w:r>
        <w:rPr>
          <w:rFonts w:ascii="Times New Roman" w:hAnsi="Times New Roman" w:eastAsia="仿宋"/>
          <w:b w:val="0"/>
          <w:sz w:val="32"/>
          <w:szCs w:val="32"/>
        </w:rPr>
        <w:t>100</w:t>
      </w:r>
      <w:r>
        <w:rPr>
          <w:rFonts w:ascii="Times New Roman" w:hAnsi="仿宋" w:eastAsia="仿宋"/>
          <w:b w:val="0"/>
          <w:sz w:val="32"/>
          <w:szCs w:val="32"/>
        </w:rPr>
        <w:t>分计。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hint="eastAsia" w:ascii="Times New Roman" w:hAnsi="仿宋" w:eastAsia="仿宋"/>
          <w:b w:val="0"/>
          <w:sz w:val="32"/>
          <w:szCs w:val="32"/>
          <w:lang w:val="en-US" w:eastAsia="zh-CN"/>
        </w:rPr>
        <w:t>2.</w:t>
      </w:r>
      <w:r>
        <w:rPr>
          <w:rFonts w:ascii="Times New Roman" w:hAnsi="仿宋" w:eastAsia="仿宋"/>
          <w:b w:val="0"/>
          <w:sz w:val="32"/>
          <w:szCs w:val="32"/>
        </w:rPr>
        <w:t>论文（作品）发表（</w:t>
      </w:r>
      <w:r>
        <w:rPr>
          <w:rFonts w:hint="eastAsia" w:ascii="Times New Roman" w:hAnsi="仿宋" w:eastAsia="仿宋"/>
          <w:b w:val="0"/>
          <w:sz w:val="32"/>
          <w:szCs w:val="32"/>
        </w:rPr>
        <w:t>占科研潜质成绩</w:t>
      </w:r>
      <w:r>
        <w:rPr>
          <w:rFonts w:hint="eastAsia" w:ascii="Times New Roman" w:hAnsi="仿宋" w:eastAsia="仿宋"/>
          <w:b w:val="0"/>
          <w:sz w:val="32"/>
          <w:szCs w:val="32"/>
          <w:lang w:val="en-US" w:eastAsia="zh-CN"/>
        </w:rPr>
        <w:t>30</w:t>
      </w:r>
      <w:r>
        <w:rPr>
          <w:rFonts w:ascii="Times New Roman" w:hAnsi="仿宋" w:eastAsia="仿宋"/>
          <w:b w:val="0"/>
          <w:sz w:val="32"/>
          <w:szCs w:val="32"/>
        </w:rPr>
        <w:t>%，以下按百分制计算）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24" w:firstLineChars="200"/>
        <w:jc w:val="both"/>
        <w:textAlignment w:val="auto"/>
        <w:outlineLvl w:val="9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ascii="Times New Roman" w:hAnsi="仿宋" w:eastAsia="仿宋"/>
          <w:b w:val="0"/>
          <w:spacing w:val="-4"/>
          <w:sz w:val="32"/>
          <w:szCs w:val="32"/>
        </w:rPr>
        <w:t>学生本人以第一作者发表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SCI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SSCI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A&amp;HCI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或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EI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论文（包括见刊或已录用），并满足推免条件要求，学院将优先推荐免试攻读硕士学位研究生</w:t>
      </w:r>
      <w:r>
        <w:rPr>
          <w:rFonts w:ascii="Times New Roman" w:hAnsi="仿宋" w:eastAsia="仿宋"/>
          <w:b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ascii="Times New Roman" w:hAnsi="仿宋" w:eastAsia="仿宋"/>
          <w:b w:val="0"/>
          <w:sz w:val="32"/>
          <w:szCs w:val="32"/>
        </w:rPr>
        <w:t>学生在除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SCI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SSCI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A&amp;HCI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或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EI</w:t>
      </w:r>
      <w:r>
        <w:rPr>
          <w:rFonts w:ascii="Times New Roman" w:hAnsi="仿宋" w:eastAsia="仿宋"/>
          <w:b w:val="0"/>
          <w:sz w:val="32"/>
          <w:szCs w:val="32"/>
        </w:rPr>
        <w:t>收录的期刊以外的专业学术期刊上发表文章或作品参展，按照表</w:t>
      </w:r>
      <w:r>
        <w:rPr>
          <w:rFonts w:ascii="Times New Roman" w:hAnsi="Times New Roman" w:eastAsia="仿宋"/>
          <w:b w:val="0"/>
          <w:sz w:val="32"/>
          <w:szCs w:val="32"/>
        </w:rPr>
        <w:t>2</w:t>
      </w:r>
      <w:r>
        <w:rPr>
          <w:rFonts w:ascii="Times New Roman" w:hAnsi="仿宋" w:eastAsia="仿宋"/>
          <w:b w:val="0"/>
          <w:sz w:val="32"/>
          <w:szCs w:val="32"/>
        </w:rPr>
        <w:t>计算相应分值：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表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2  </w:t>
      </w:r>
      <w:r>
        <w:rPr>
          <w:rFonts w:ascii="Times New Roman" w:hAnsi="仿宋" w:eastAsia="仿宋" w:cs="Times New Roman"/>
          <w:bCs/>
          <w:sz w:val="32"/>
          <w:szCs w:val="32"/>
        </w:rPr>
        <w:t>论文（作品）发表分值计算表</w:t>
      </w:r>
    </w:p>
    <w:tbl>
      <w:tblPr>
        <w:tblStyle w:val="3"/>
        <w:tblW w:w="5137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1906"/>
        <w:gridCol w:w="364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发表刊物</w:t>
            </w:r>
          </w:p>
        </w:tc>
        <w:tc>
          <w:tcPr>
            <w:tcW w:w="102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分值标准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（第一作者）</w:t>
            </w:r>
          </w:p>
        </w:tc>
        <w:tc>
          <w:tcPr>
            <w:tcW w:w="195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中文核心期刊</w:t>
            </w:r>
            <w:r>
              <w:rPr>
                <w:rFonts w:hint="eastAsia" w:ascii="Times New Roman" w:hAnsi="仿宋" w:eastAsia="仿宋" w:cs="Times New Roman"/>
                <w:kern w:val="0"/>
                <w:sz w:val="28"/>
                <w:szCs w:val="28"/>
              </w:rPr>
              <w:t>（学科重要期刊）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（参见附件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、附件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024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篇</w:t>
            </w:r>
          </w:p>
        </w:tc>
        <w:tc>
          <w:tcPr>
            <w:tcW w:w="1956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除第一作者外，其余根据作者排名按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分依次递减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省级及以上作品展</w:t>
            </w:r>
          </w:p>
        </w:tc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展</w:t>
            </w:r>
          </w:p>
        </w:tc>
        <w:tc>
          <w:tcPr>
            <w:tcW w:w="19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-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ascii="Times New Roman" w:hAnsi="仿宋" w:eastAsia="仿宋"/>
          <w:b w:val="0"/>
          <w:sz w:val="32"/>
          <w:szCs w:val="32"/>
        </w:rPr>
        <w:t>注：发表论文，须西北农林科技大学为第一完成单位。学生以第二作者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发表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SCI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SSCI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A&amp;HCI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或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EI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论文，按照以第一作者发表中文核心期刊计算，作者排序分值以此类推。</w:t>
      </w:r>
      <w:r>
        <w:rPr>
          <w:rFonts w:ascii="Times New Roman" w:hAnsi="仿宋" w:eastAsia="仿宋"/>
          <w:b w:val="0"/>
          <w:sz w:val="32"/>
          <w:szCs w:val="32"/>
        </w:rPr>
        <w:t>发表中文论文，须提供期刊封面、目录和文章首页或期刊已录用证明。</w:t>
      </w:r>
      <w:r>
        <w:rPr>
          <w:rFonts w:ascii="Times New Roman" w:hAnsi="Times New Roman" w:eastAsia="仿宋"/>
          <w:b w:val="0"/>
          <w:sz w:val="32"/>
          <w:szCs w:val="32"/>
        </w:rPr>
        <w:t>SCI</w:t>
      </w:r>
      <w:r>
        <w:rPr>
          <w:rFonts w:ascii="Times New Roman" w:hAnsi="仿宋" w:eastAsia="仿宋"/>
          <w:b w:val="0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z w:val="32"/>
          <w:szCs w:val="32"/>
        </w:rPr>
        <w:t>SSCI</w:t>
      </w:r>
      <w:r>
        <w:rPr>
          <w:rFonts w:ascii="Times New Roman" w:hAnsi="仿宋" w:eastAsia="仿宋"/>
          <w:b w:val="0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z w:val="32"/>
          <w:szCs w:val="32"/>
        </w:rPr>
        <w:t>A&amp;HCI</w:t>
      </w:r>
      <w:r>
        <w:rPr>
          <w:rFonts w:ascii="Times New Roman" w:hAnsi="仿宋" w:eastAsia="仿宋"/>
          <w:b w:val="0"/>
          <w:sz w:val="32"/>
          <w:szCs w:val="32"/>
        </w:rPr>
        <w:t>、</w:t>
      </w:r>
      <w:r>
        <w:rPr>
          <w:rFonts w:ascii="Times New Roman" w:hAnsi="Times New Roman" w:eastAsia="仿宋"/>
          <w:b w:val="0"/>
          <w:sz w:val="32"/>
          <w:szCs w:val="32"/>
        </w:rPr>
        <w:t>EI</w:t>
      </w:r>
      <w:r>
        <w:rPr>
          <w:rFonts w:ascii="Times New Roman" w:hAnsi="仿宋" w:eastAsia="仿宋"/>
          <w:b w:val="0"/>
          <w:sz w:val="32"/>
          <w:szCs w:val="32"/>
        </w:rPr>
        <w:t>须提供收录证明和文章首页或期刊已录用证明。发表多篇文章、多次参展，分数累计超过</w:t>
      </w:r>
      <w:r>
        <w:rPr>
          <w:rFonts w:ascii="Times New Roman" w:hAnsi="Times New Roman" w:eastAsia="仿宋"/>
          <w:b w:val="0"/>
          <w:sz w:val="32"/>
          <w:szCs w:val="32"/>
        </w:rPr>
        <w:t>100</w:t>
      </w:r>
      <w:r>
        <w:rPr>
          <w:rFonts w:ascii="Times New Roman" w:hAnsi="仿宋" w:eastAsia="仿宋"/>
          <w:b w:val="0"/>
          <w:sz w:val="32"/>
          <w:szCs w:val="32"/>
        </w:rPr>
        <w:t>分，按</w:t>
      </w:r>
      <w:r>
        <w:rPr>
          <w:rFonts w:ascii="Times New Roman" w:hAnsi="Times New Roman" w:eastAsia="仿宋"/>
          <w:b w:val="0"/>
          <w:sz w:val="32"/>
          <w:szCs w:val="32"/>
        </w:rPr>
        <w:t>100</w:t>
      </w:r>
      <w:r>
        <w:rPr>
          <w:rFonts w:ascii="Times New Roman" w:hAnsi="仿宋" w:eastAsia="仿宋"/>
          <w:b w:val="0"/>
          <w:sz w:val="32"/>
          <w:szCs w:val="32"/>
        </w:rPr>
        <w:t>分计。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hint="eastAsia" w:ascii="Times New Roman" w:hAnsi="仿宋" w:eastAsia="仿宋"/>
          <w:b w:val="0"/>
          <w:sz w:val="32"/>
          <w:szCs w:val="32"/>
          <w:lang w:val="en-US" w:eastAsia="zh-CN"/>
        </w:rPr>
        <w:t>3.</w:t>
      </w:r>
      <w:r>
        <w:rPr>
          <w:rFonts w:ascii="Times New Roman" w:hAnsi="仿宋" w:eastAsia="仿宋"/>
          <w:b w:val="0"/>
          <w:sz w:val="32"/>
          <w:szCs w:val="32"/>
        </w:rPr>
        <w:t>学科竞赛获奖（</w:t>
      </w:r>
      <w:r>
        <w:rPr>
          <w:rFonts w:hint="eastAsia" w:ascii="Times New Roman" w:hAnsi="仿宋" w:eastAsia="仿宋"/>
          <w:b w:val="0"/>
          <w:sz w:val="32"/>
          <w:szCs w:val="32"/>
        </w:rPr>
        <w:t>占科研潜质成绩</w:t>
      </w:r>
      <w:r>
        <w:rPr>
          <w:rFonts w:hint="eastAsia" w:ascii="Times New Roman" w:hAnsi="仿宋" w:eastAsia="仿宋"/>
          <w:b w:val="0"/>
          <w:sz w:val="32"/>
          <w:szCs w:val="32"/>
          <w:lang w:val="en-US" w:eastAsia="zh-CN"/>
        </w:rPr>
        <w:t>30</w:t>
      </w:r>
      <w:r>
        <w:rPr>
          <w:rFonts w:ascii="Times New Roman" w:hAnsi="仿宋" w:eastAsia="仿宋"/>
          <w:b w:val="0"/>
          <w:sz w:val="32"/>
          <w:szCs w:val="32"/>
        </w:rPr>
        <w:t>%，以下按百分制计算）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24" w:firstLineChars="200"/>
        <w:jc w:val="both"/>
        <w:textAlignment w:val="auto"/>
        <w:outlineLvl w:val="9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ascii="Times New Roman" w:hAnsi="仿宋" w:eastAsia="仿宋"/>
          <w:b w:val="0"/>
          <w:spacing w:val="-4"/>
          <w:sz w:val="32"/>
          <w:szCs w:val="32"/>
        </w:rPr>
        <w:t>学生本人以团队排名前两位，获国际奖项前四等奖，并满足推免条件要求，学院将优先推荐免试攻读硕士学位研究生（国际奖项目录见附件</w:t>
      </w:r>
      <w:r>
        <w:rPr>
          <w:rFonts w:ascii="Times New Roman" w:hAnsi="Times New Roman" w:eastAsia="仿宋"/>
          <w:b w:val="0"/>
          <w:spacing w:val="-4"/>
          <w:sz w:val="32"/>
          <w:szCs w:val="32"/>
        </w:rPr>
        <w:t>3</w:t>
      </w:r>
      <w:r>
        <w:rPr>
          <w:rFonts w:ascii="Times New Roman" w:hAnsi="仿宋" w:eastAsia="仿宋"/>
          <w:b w:val="0"/>
          <w:spacing w:val="-4"/>
          <w:sz w:val="32"/>
          <w:szCs w:val="32"/>
        </w:rPr>
        <w:t>）</w:t>
      </w:r>
      <w:r>
        <w:rPr>
          <w:rFonts w:ascii="Times New Roman" w:hAnsi="仿宋" w:eastAsia="仿宋"/>
          <w:b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ascii="Times New Roman" w:hAnsi="仿宋" w:eastAsia="仿宋"/>
          <w:b w:val="0"/>
          <w:sz w:val="32"/>
          <w:szCs w:val="32"/>
        </w:rPr>
        <w:t>申请者在其他各级各类学科竞赛中获奖，按照表</w:t>
      </w:r>
      <w:r>
        <w:rPr>
          <w:rFonts w:hint="eastAsia" w:ascii="Times New Roman" w:hAnsi="Times New Roman" w:eastAsia="仿宋"/>
          <w:b w:val="0"/>
          <w:sz w:val="32"/>
          <w:szCs w:val="32"/>
          <w:lang w:val="en-US" w:eastAsia="zh-CN"/>
        </w:rPr>
        <w:t>3</w:t>
      </w:r>
      <w:r>
        <w:rPr>
          <w:rFonts w:ascii="Times New Roman" w:hAnsi="仿宋" w:eastAsia="仿宋"/>
          <w:b w:val="0"/>
          <w:sz w:val="32"/>
          <w:szCs w:val="32"/>
        </w:rPr>
        <w:t>计算相应分值：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表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bCs/>
          <w:kern w:val="0"/>
          <w:sz w:val="32"/>
          <w:szCs w:val="32"/>
        </w:rPr>
        <w:t>竞赛获奖</w:t>
      </w:r>
      <w:r>
        <w:rPr>
          <w:rFonts w:ascii="Times New Roman" w:hAnsi="仿宋" w:eastAsia="仿宋" w:cs="Times New Roman"/>
          <w:bCs/>
          <w:sz w:val="32"/>
          <w:szCs w:val="32"/>
        </w:rPr>
        <w:t>分值计算表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404"/>
        <w:gridCol w:w="1404"/>
        <w:gridCol w:w="1405"/>
        <w:gridCol w:w="14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9" w:type="pct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项目级别</w:t>
            </w:r>
          </w:p>
        </w:tc>
        <w:tc>
          <w:tcPr>
            <w:tcW w:w="3101" w:type="pct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分值标准（分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9" w:type="pct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775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775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776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国内奖项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（参见附件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7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77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77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776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其他学科竞赛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7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本校学科竞赛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7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仿宋" w:eastAsia="仿宋" w:cs="Times New Roman"/>
          <w:kern w:val="0"/>
          <w:sz w:val="32"/>
          <w:szCs w:val="32"/>
        </w:rPr>
        <w:t>注：项目获奖等级不以一、二、三等奖命名的，按照等级高低对照本表。以团队形式获国内奖项，按照排名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5</w:t>
      </w:r>
      <w:r>
        <w:rPr>
          <w:rFonts w:ascii="Times New Roman" w:hAnsi="仿宋" w:eastAsia="仿宋" w:cs="Times New Roman"/>
          <w:kern w:val="0"/>
          <w:sz w:val="32"/>
          <w:szCs w:val="32"/>
        </w:rPr>
        <w:t>分递减；以团队形式获其他、本校竞赛奖项，按照排名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2</w:t>
      </w:r>
      <w:r>
        <w:rPr>
          <w:rFonts w:ascii="Times New Roman" w:hAnsi="仿宋" w:eastAsia="仿宋" w:cs="Times New Roman"/>
          <w:kern w:val="0"/>
          <w:sz w:val="32"/>
          <w:szCs w:val="32"/>
        </w:rPr>
        <w:t>分递减。学生以团队排名第三获国际奖项，</w:t>
      </w:r>
      <w:r>
        <w:rPr>
          <w:rFonts w:ascii="Times New Roman" w:hAnsi="仿宋" w:eastAsia="仿宋" w:cs="Times New Roman"/>
          <w:bCs/>
          <w:spacing w:val="-4"/>
          <w:sz w:val="32"/>
          <w:szCs w:val="32"/>
        </w:rPr>
        <w:t>按照以团队排名第一获国内奖项分值计算，团队排序分值以此类推</w:t>
      </w:r>
      <w:r>
        <w:rPr>
          <w:rFonts w:ascii="Times New Roman" w:hAnsi="仿宋" w:eastAsia="仿宋" w:cs="Times New Roman"/>
          <w:kern w:val="0"/>
          <w:sz w:val="32"/>
          <w:szCs w:val="32"/>
        </w:rPr>
        <w:t>。</w:t>
      </w:r>
      <w:r>
        <w:rPr>
          <w:rFonts w:ascii="Times New Roman" w:hAnsi="仿宋" w:eastAsia="仿宋" w:cs="Times New Roman"/>
          <w:bCs/>
          <w:sz w:val="32"/>
          <w:szCs w:val="32"/>
        </w:rPr>
        <w:t>多项获奖，分数累计超过</w:t>
      </w:r>
      <w:r>
        <w:rPr>
          <w:rFonts w:ascii="Times New Roman" w:hAnsi="Times New Roman" w:eastAsia="仿宋" w:cs="Times New Roman"/>
          <w:bCs/>
          <w:sz w:val="32"/>
          <w:szCs w:val="32"/>
        </w:rPr>
        <w:t>100</w:t>
      </w:r>
      <w:r>
        <w:rPr>
          <w:rFonts w:ascii="Times New Roman" w:hAnsi="仿宋" w:eastAsia="仿宋" w:cs="Times New Roman"/>
          <w:bCs/>
          <w:sz w:val="32"/>
          <w:szCs w:val="32"/>
        </w:rPr>
        <w:t>分，按</w:t>
      </w:r>
      <w:r>
        <w:rPr>
          <w:rFonts w:ascii="Times New Roman" w:hAnsi="Times New Roman" w:eastAsia="仿宋" w:cs="Times New Roman"/>
          <w:bCs/>
          <w:sz w:val="32"/>
          <w:szCs w:val="32"/>
        </w:rPr>
        <w:t>100</w:t>
      </w:r>
      <w:r>
        <w:rPr>
          <w:rFonts w:ascii="Times New Roman" w:hAnsi="仿宋" w:eastAsia="仿宋" w:cs="Times New Roman"/>
          <w:bCs/>
          <w:sz w:val="32"/>
          <w:szCs w:val="32"/>
        </w:rPr>
        <w:t>分计。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b w:val="0"/>
          <w:sz w:val="32"/>
          <w:szCs w:val="32"/>
        </w:rPr>
      </w:pPr>
      <w:r>
        <w:rPr>
          <w:rFonts w:hint="eastAsia" w:ascii="Times New Roman" w:hAnsi="仿宋" w:eastAsia="仿宋"/>
          <w:b w:val="0"/>
          <w:sz w:val="32"/>
          <w:szCs w:val="32"/>
          <w:lang w:val="en-US" w:eastAsia="zh-CN"/>
        </w:rPr>
        <w:t>4.</w:t>
      </w:r>
      <w:r>
        <w:rPr>
          <w:rFonts w:ascii="Times New Roman" w:hAnsi="仿宋" w:eastAsia="仿宋"/>
          <w:b w:val="0"/>
          <w:sz w:val="32"/>
          <w:szCs w:val="32"/>
        </w:rPr>
        <w:t>大学生创新创业训练项目（</w:t>
      </w:r>
      <w:r>
        <w:rPr>
          <w:rFonts w:hint="eastAsia" w:ascii="Times New Roman" w:hAnsi="仿宋" w:eastAsia="仿宋"/>
          <w:b w:val="0"/>
          <w:sz w:val="32"/>
          <w:szCs w:val="32"/>
        </w:rPr>
        <w:t>占科研潜质成绩</w:t>
      </w:r>
      <w:r>
        <w:rPr>
          <w:rFonts w:hint="eastAsia" w:ascii="Times New Roman" w:hAnsi="仿宋" w:eastAsia="仿宋"/>
          <w:b w:val="0"/>
          <w:sz w:val="32"/>
          <w:szCs w:val="32"/>
          <w:lang w:val="en-US" w:eastAsia="zh-CN"/>
        </w:rPr>
        <w:t>30</w:t>
      </w:r>
      <w:r>
        <w:rPr>
          <w:rFonts w:ascii="Times New Roman" w:hAnsi="仿宋" w:eastAsia="仿宋"/>
          <w:b w:val="0"/>
          <w:sz w:val="32"/>
          <w:szCs w:val="32"/>
        </w:rPr>
        <w:t>%，以下按百分制计算）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ascii="Times New Roman" w:hAnsi="仿宋" w:eastAsia="仿宋"/>
          <w:b w:val="0"/>
          <w:bCs w:val="0"/>
          <w:sz w:val="32"/>
          <w:szCs w:val="32"/>
        </w:rPr>
      </w:pPr>
      <w:r>
        <w:rPr>
          <w:rFonts w:ascii="Times New Roman" w:hAnsi="仿宋" w:eastAsia="仿宋"/>
          <w:b w:val="0"/>
          <w:bCs w:val="0"/>
          <w:sz w:val="32"/>
          <w:szCs w:val="32"/>
        </w:rPr>
        <w:t>项目参与人按照表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ascii="Times New Roman" w:hAnsi="仿宋" w:eastAsia="仿宋"/>
          <w:b w:val="0"/>
          <w:bCs w:val="0"/>
          <w:sz w:val="32"/>
          <w:szCs w:val="32"/>
        </w:rPr>
        <w:t>计算相应分值：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rPr>
          <w:rFonts w:ascii="Times New Roman" w:hAnsi="仿宋" w:eastAsia="仿宋" w:cs="Times New Roman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rPr>
          <w:rFonts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ascii="Times New Roman" w:hAnsi="仿宋" w:eastAsia="仿宋" w:cs="Times New Roman"/>
          <w:b w:val="0"/>
          <w:bCs w:val="0"/>
          <w:sz w:val="32"/>
          <w:szCs w:val="32"/>
        </w:rPr>
        <w:t>表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b w:val="0"/>
          <w:bCs w:val="0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b w:val="0"/>
          <w:bCs w:val="0"/>
          <w:kern w:val="0"/>
          <w:sz w:val="32"/>
          <w:szCs w:val="32"/>
        </w:rPr>
        <w:t>创新创业项目参与</w:t>
      </w:r>
      <w:r>
        <w:rPr>
          <w:rFonts w:ascii="Times New Roman" w:hAnsi="仿宋" w:eastAsia="仿宋" w:cs="Times New Roman"/>
          <w:b w:val="0"/>
          <w:bCs w:val="0"/>
          <w:sz w:val="32"/>
          <w:szCs w:val="32"/>
        </w:rPr>
        <w:t>分值计算表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3021"/>
        <w:gridCol w:w="302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项目级别</w:t>
            </w:r>
          </w:p>
        </w:tc>
        <w:tc>
          <w:tcPr>
            <w:tcW w:w="3334" w:type="pct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项目参与分值标准（分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166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项目组成员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国家级创新项目</w:t>
            </w:r>
          </w:p>
        </w:tc>
        <w:tc>
          <w:tcPr>
            <w:tcW w:w="166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166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省重点创新项目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校重点创新项目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校一般创新项目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国家级创业项目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省级创业项目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校级创业项目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6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left"/>
        <w:textAlignment w:val="auto"/>
        <w:rPr>
          <w:rFonts w:ascii="Times New Roman" w:hAnsi="Times New Roman" w:eastAsia="仿宋"/>
          <w:b w:val="0"/>
          <w:bCs w:val="0"/>
          <w:sz w:val="32"/>
          <w:szCs w:val="32"/>
        </w:rPr>
      </w:pPr>
      <w:r>
        <w:rPr>
          <w:rFonts w:ascii="Times New Roman" w:hAnsi="仿宋" w:eastAsia="仿宋"/>
          <w:b w:val="0"/>
          <w:bCs w:val="0"/>
          <w:sz w:val="32"/>
          <w:szCs w:val="32"/>
        </w:rPr>
        <w:t>如项目已结题，项目主持人（其他成员）按照表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ascii="Times New Roman" w:hAnsi="仿宋" w:eastAsia="仿宋"/>
          <w:b w:val="0"/>
          <w:bCs w:val="0"/>
          <w:sz w:val="32"/>
          <w:szCs w:val="32"/>
        </w:rPr>
        <w:t>计算相应分值：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表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bCs/>
          <w:kern w:val="0"/>
          <w:sz w:val="32"/>
          <w:szCs w:val="32"/>
        </w:rPr>
        <w:t>创新项目验收</w:t>
      </w:r>
      <w:r>
        <w:rPr>
          <w:rFonts w:ascii="Times New Roman" w:hAnsi="仿宋" w:eastAsia="仿宋" w:cs="Times New Roman"/>
          <w:bCs/>
          <w:sz w:val="32"/>
          <w:szCs w:val="32"/>
        </w:rPr>
        <w:t>分值计算表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14"/>
        <w:gridCol w:w="1812"/>
        <w:gridCol w:w="1810"/>
        <w:gridCol w:w="18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创新项目验收结果</w:t>
            </w:r>
          </w:p>
        </w:tc>
        <w:tc>
          <w:tcPr>
            <w:tcW w:w="3998" w:type="pct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项目验收分值标准（分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省重点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校重点</w:t>
            </w:r>
          </w:p>
        </w:tc>
        <w:tc>
          <w:tcPr>
            <w:tcW w:w="998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校一般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优秀</w:t>
            </w:r>
          </w:p>
        </w:tc>
        <w:tc>
          <w:tcPr>
            <w:tcW w:w="1001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00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9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98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良好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left"/>
        <w:textAlignment w:val="auto"/>
        <w:rPr>
          <w:rFonts w:ascii="Times New Roman" w:hAnsi="仿宋" w:eastAsia="仿宋"/>
          <w:b w:val="0"/>
          <w:sz w:val="32"/>
          <w:szCs w:val="32"/>
        </w:rPr>
      </w:pPr>
      <w:r>
        <w:rPr>
          <w:rFonts w:ascii="Times New Roman" w:hAnsi="仿宋" w:eastAsia="仿宋"/>
          <w:b w:val="0"/>
          <w:sz w:val="32"/>
          <w:szCs w:val="32"/>
        </w:rPr>
        <w:t>注：参与多项项目，分数累计超过</w:t>
      </w:r>
      <w:r>
        <w:rPr>
          <w:rFonts w:ascii="Times New Roman" w:hAnsi="Times New Roman" w:eastAsia="仿宋"/>
          <w:b w:val="0"/>
          <w:sz w:val="32"/>
          <w:szCs w:val="32"/>
        </w:rPr>
        <w:t>100</w:t>
      </w:r>
      <w:r>
        <w:rPr>
          <w:rFonts w:ascii="Times New Roman" w:hAnsi="仿宋" w:eastAsia="仿宋"/>
          <w:b w:val="0"/>
          <w:sz w:val="32"/>
          <w:szCs w:val="32"/>
        </w:rPr>
        <w:t>分，按</w:t>
      </w:r>
      <w:r>
        <w:rPr>
          <w:rFonts w:ascii="Times New Roman" w:hAnsi="Times New Roman" w:eastAsia="仿宋"/>
          <w:b w:val="0"/>
          <w:sz w:val="32"/>
          <w:szCs w:val="32"/>
        </w:rPr>
        <w:t>100</w:t>
      </w:r>
      <w:r>
        <w:rPr>
          <w:rFonts w:ascii="Times New Roman" w:hAnsi="仿宋" w:eastAsia="仿宋"/>
          <w:b w:val="0"/>
          <w:sz w:val="32"/>
          <w:szCs w:val="32"/>
        </w:rPr>
        <w:t>分计</w:t>
      </w:r>
      <w:r>
        <w:rPr>
          <w:rFonts w:hint="eastAsia" w:ascii="Times New Roman" w:hAnsi="仿宋" w:eastAsia="仿宋"/>
          <w:b w:val="0"/>
          <w:sz w:val="32"/>
          <w:szCs w:val="32"/>
        </w:rPr>
        <w:t>。</w:t>
      </w:r>
      <w:r>
        <w:rPr>
          <w:rFonts w:ascii="Times New Roman" w:hAnsi="仿宋" w:eastAsia="仿宋"/>
          <w:b w:val="0"/>
          <w:sz w:val="32"/>
          <w:szCs w:val="32"/>
        </w:rPr>
        <w:t>项目已验收，则按照项目验收分值计算，不重复计算项目参与分值。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表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bCs/>
          <w:kern w:val="0"/>
          <w:sz w:val="32"/>
          <w:szCs w:val="32"/>
        </w:rPr>
        <w:t>创业项目验收</w:t>
      </w:r>
      <w:r>
        <w:rPr>
          <w:rFonts w:ascii="Times New Roman" w:hAnsi="仿宋" w:eastAsia="仿宋" w:cs="Times New Roman"/>
          <w:bCs/>
          <w:sz w:val="32"/>
          <w:szCs w:val="32"/>
        </w:rPr>
        <w:t>分值计算表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104"/>
        <w:gridCol w:w="2354"/>
        <w:gridCol w:w="27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创业项目验收结果</w:t>
            </w:r>
          </w:p>
        </w:tc>
        <w:tc>
          <w:tcPr>
            <w:tcW w:w="3998" w:type="pct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项目验收分值标准（分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299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省级</w:t>
            </w:r>
          </w:p>
        </w:tc>
        <w:tc>
          <w:tcPr>
            <w:tcW w:w="1538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校级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优秀</w:t>
            </w:r>
          </w:p>
        </w:tc>
        <w:tc>
          <w:tcPr>
            <w:tcW w:w="1161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29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38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良好</w:t>
            </w: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left"/>
        <w:textAlignment w:val="auto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/>
          <w:b w:val="0"/>
          <w:bCs w:val="0"/>
          <w:sz w:val="32"/>
          <w:szCs w:val="32"/>
        </w:rPr>
        <w:t>注：参与多项项目，分数累计超过</w:t>
      </w:r>
      <w:r>
        <w:rPr>
          <w:rFonts w:ascii="Times New Roman" w:hAnsi="Times New Roman" w:eastAsia="仿宋"/>
          <w:b w:val="0"/>
          <w:bCs w:val="0"/>
          <w:sz w:val="32"/>
          <w:szCs w:val="32"/>
        </w:rPr>
        <w:t>100</w:t>
      </w:r>
      <w:r>
        <w:rPr>
          <w:rFonts w:ascii="Times New Roman" w:hAnsi="仿宋" w:eastAsia="仿宋"/>
          <w:b w:val="0"/>
          <w:bCs w:val="0"/>
          <w:sz w:val="32"/>
          <w:szCs w:val="32"/>
        </w:rPr>
        <w:t>分，按</w:t>
      </w:r>
      <w:r>
        <w:rPr>
          <w:rFonts w:ascii="Times New Roman" w:hAnsi="Times New Roman" w:eastAsia="仿宋"/>
          <w:b w:val="0"/>
          <w:bCs w:val="0"/>
          <w:sz w:val="32"/>
          <w:szCs w:val="32"/>
        </w:rPr>
        <w:t>100</w:t>
      </w:r>
      <w:r>
        <w:rPr>
          <w:rFonts w:ascii="Times New Roman" w:hAnsi="仿宋" w:eastAsia="仿宋"/>
          <w:b w:val="0"/>
          <w:bCs w:val="0"/>
          <w:sz w:val="32"/>
          <w:szCs w:val="32"/>
        </w:rPr>
        <w:t>分计。项目已验收，则按照项目验收分值计算，不重复计算项目参与分值。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80" w:firstLineChars="1850"/>
        <w:textAlignment w:val="auto"/>
        <w:rPr>
          <w:rFonts w:ascii="Times New Roman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风景园林艺术学院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2020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仿宋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日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仿宋" w:eastAsia="仿宋" w:cs="Times New Roman"/>
          <w:sz w:val="32"/>
          <w:szCs w:val="32"/>
        </w:rPr>
        <w:t>北京大学《中文核心期刊要目总览》</w:t>
      </w:r>
      <w:r>
        <w:rPr>
          <w:rFonts w:ascii="Times New Roman" w:hAnsi="Times New Roman" w:eastAsia="仿宋" w:cs="Times New Roman"/>
          <w:sz w:val="32"/>
          <w:szCs w:val="32"/>
        </w:rPr>
        <w:t>(201</w:t>
      </w: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仿宋" w:eastAsia="仿宋" w:cs="Times New Roman"/>
          <w:sz w:val="32"/>
          <w:szCs w:val="32"/>
        </w:rPr>
        <w:t>年版</w:t>
      </w:r>
      <w:r>
        <w:rPr>
          <w:rFonts w:ascii="Times New Roman" w:hAnsi="Times New Roman" w:eastAsia="仿宋" w:cs="Times New Roman"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建筑学、城乡规划学、风景园林学学科补充期刊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仿宋" w:eastAsia="仿宋" w:cs="Times New Roman"/>
          <w:sz w:val="32"/>
          <w:szCs w:val="32"/>
        </w:rPr>
        <w:t>建筑设计获奖清单（含建筑学、城乡规划学、风景园林学学科）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仿宋" w:eastAsia="仿宋" w:cs="Times New Roman"/>
          <w:sz w:val="32"/>
          <w:szCs w:val="32"/>
        </w:r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建筑学、城乡规划学、风景园林学学科补充期刊目录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598"/>
        <w:gridCol w:w="44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52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期刊名称</w:t>
            </w:r>
          </w:p>
        </w:tc>
        <w:tc>
          <w:tcPr>
            <w:tcW w:w="261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524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建筑学报</w:t>
            </w:r>
          </w:p>
        </w:tc>
        <w:tc>
          <w:tcPr>
            <w:tcW w:w="2612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中国建筑学会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时代建筑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同济大学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建筑师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中国建筑工业出版社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风景园林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中国风景园林学会、北京林业大学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中国园林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中国风景园林学会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国际城市规划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中国城市规划设计研究院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现代城市研究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南京城市科学研究会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新建筑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古建园林技术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北京古代建筑工程公司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世界建筑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清华大学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建筑创作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北京市建筑设计研究院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规划师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广西期刊传媒集团有限公司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室内设计与装修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南京林业大学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1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中国城市林业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中国林业科学研究院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8"/>
          <w:szCs w:val="28"/>
        </w:rPr>
        <w:br w:type="page"/>
      </w: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建筑设计获奖清单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（含建筑学、城乡规划学、风景园林学学科）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国内奖项</w:t>
      </w:r>
    </w:p>
    <w:tbl>
      <w:tblPr>
        <w:tblStyle w:val="3"/>
        <w:tblW w:w="5160" w:type="pct"/>
        <w:tblInd w:w="-27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25"/>
        <w:gridCol w:w="354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251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奖项名称</w:t>
            </w:r>
          </w:p>
        </w:tc>
        <w:tc>
          <w:tcPr>
            <w:tcW w:w="201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设奖单位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51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中国建筑学会建筑教育奖</w:t>
            </w:r>
          </w:p>
        </w:tc>
        <w:tc>
          <w:tcPr>
            <w:tcW w:w="201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中国建筑学会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全国优秀勘察设计奖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建设部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国家文物局文物科技进步奖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国家文物局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国家文物局优秀文物保护工程奖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国家文物局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全国绿色建筑创新奖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建设部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中国建筑学会建筑创作奖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中国建筑学会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全国优秀城乡规划设计奖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建设部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优秀风景园林规划设计奖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中国风景园林学会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中国风景园林学会大学生设计竞赛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中国风景园林学会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亚洲设计学年奖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亚洲城市与建筑联盟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亚洲设计学年奖组委会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园冶杯大学生国际竞赛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园冶杯风景园林国际竞赛组委会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艾景奖国际园林景观规划设计大赛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仿宋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艾景奖组委会 《世界人居》杂志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/世界人居环境科学研究院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国际大学生雪雕大赛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中国哈尔滨市冰雪节组委会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教育部工业设计专业教学指导委员会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中、日、韩大学生风景园林设计竞赛</w:t>
            </w:r>
          </w:p>
        </w:tc>
        <w:tc>
          <w:tcPr>
            <w:tcW w:w="2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仿宋" w:eastAsia="仿宋" w:cs="Times New Roman"/>
                <w:sz w:val="28"/>
                <w:szCs w:val="28"/>
                <w:lang w:val="en-US" w:eastAsia="zh-CN"/>
              </w:rPr>
              <w:t>中国风景园林学会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、日本造园学会、韩国造景学会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br w:type="textWrapping"/>
      </w:r>
      <w:r>
        <w:rPr>
          <w:rFonts w:ascii="Times New Roman" w:hAnsi="仿宋" w:eastAsia="仿宋" w:cs="Times New Roman"/>
          <w:sz w:val="32"/>
          <w:szCs w:val="32"/>
        </w:rPr>
        <w:br w:type="textWrapping"/>
      </w:r>
      <w:r>
        <w:rPr>
          <w:rFonts w:ascii="Times New Roman" w:hAnsi="仿宋" w:eastAsia="仿宋" w:cs="Times New Roman"/>
          <w:sz w:val="32"/>
          <w:szCs w:val="32"/>
        </w:rPr>
        <w:t>（二）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国际奖项</w:t>
      </w:r>
    </w:p>
    <w:tbl>
      <w:tblPr>
        <w:tblStyle w:val="3"/>
        <w:tblW w:w="5262" w:type="pct"/>
        <w:tblInd w:w="-8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99"/>
        <w:gridCol w:w="310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278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奖项名称</w:t>
            </w:r>
          </w:p>
        </w:tc>
        <w:tc>
          <w:tcPr>
            <w:tcW w:w="173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设奖单位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786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国际建协专业奖（城市规划奖、建筑技术奖、建筑教育奖、改善人居质量奖）</w:t>
            </w:r>
          </w:p>
        </w:tc>
        <w:tc>
          <w:tcPr>
            <w:tcW w:w="1730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国际建筑师协会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世界人居奖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英国建造与社会住房基金会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联合国人居环境奖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联合国人居中心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阿卡汗奖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卡塔尔阿卡汗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亚洲建协奖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亚洲建筑师协会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联合国教科文组织亚太地区文化保护奖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联合国教科文组织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国际照明设计奖项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国际照明设计师协会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亚澳地区建筑遗产保护奖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国际建筑师协会亚澳委员会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IFLA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亚太地区年度奖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国际风景园林师联合会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ASLA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年度奖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美国风景园林学会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BALI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英国国家景观奖年度奖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英国风景园林行业协会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27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意大利托萨罗伦佐国际风景园林奖</w:t>
            </w:r>
          </w:p>
        </w:tc>
        <w:tc>
          <w:tcPr>
            <w:tcW w:w="1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联合国教科文组织意大利全国委员会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FE8894B-738E-4CB9-967B-775C239335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59E29D7-023A-4DFE-B38C-AF8528010B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2E0A"/>
    <w:rsid w:val="001F5ABF"/>
    <w:rsid w:val="002C7027"/>
    <w:rsid w:val="007C2E0A"/>
    <w:rsid w:val="009E3425"/>
    <w:rsid w:val="00B4225E"/>
    <w:rsid w:val="00CD0F55"/>
    <w:rsid w:val="00CE7E94"/>
    <w:rsid w:val="00DE3558"/>
    <w:rsid w:val="112A17D0"/>
    <w:rsid w:val="14E92780"/>
    <w:rsid w:val="16FF2854"/>
    <w:rsid w:val="2A4703E9"/>
    <w:rsid w:val="313A2CD5"/>
    <w:rsid w:val="3A5E2CA7"/>
    <w:rsid w:val="45FC2782"/>
    <w:rsid w:val="65995454"/>
    <w:rsid w:val="78F87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5">
    <w:name w:val="标题 Char"/>
    <w:basedOn w:val="4"/>
    <w:link w:val="2"/>
    <w:qFormat/>
    <w:uiPriority w:val="0"/>
    <w:rPr>
      <w:rFonts w:ascii="Cambria" w:hAnsi="Cambria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483</Words>
  <Characters>2757</Characters>
  <Lines>22</Lines>
  <Paragraphs>6</Paragraphs>
  <TotalTime>5</TotalTime>
  <ScaleCrop>false</ScaleCrop>
  <LinksUpToDate>false</LinksUpToDate>
  <CharactersWithSpaces>3234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2020-09-23T03:52:00Z</dcterms:created>
  <dc:creator>HB</dc:creator>
  <cp:lastModifiedBy>洪波</cp:lastModifiedBy>
  <dcterms:modified xsi:type="dcterms:W3CDTF">2020-09-26T08:03:31Z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